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C03F1" w14:textId="77777777" w:rsidR="00174CFA" w:rsidRDefault="00496D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14:paraId="083017E9" w14:textId="77777777" w:rsidR="00174CFA" w:rsidRDefault="00496D5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14:paraId="3811F394" w14:textId="77777777" w:rsidR="00174CFA" w:rsidRDefault="00174CF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174CFA" w14:paraId="4DA52233" w14:textId="77777777">
        <w:trPr>
          <w:trHeight w:val="300"/>
        </w:trPr>
        <w:tc>
          <w:tcPr>
            <w:tcW w:w="4000" w:type="dxa"/>
            <w:tcBorders>
              <w:top w:val="single" w:sz="6" w:space="0" w:color="auto"/>
              <w:bottom w:val="single" w:sz="6" w:space="0" w:color="auto"/>
              <w:right w:val="single" w:sz="6" w:space="0" w:color="auto"/>
            </w:tcBorders>
            <w:vAlign w:val="center"/>
          </w:tcPr>
          <w:p w14:paraId="23BA3581" w14:textId="77777777" w:rsidR="00174CFA" w:rsidRDefault="00496D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14:paraId="39A36D4E" w14:textId="77777777" w:rsidR="00174CFA" w:rsidRDefault="00496D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74CFA" w14:paraId="4D1900D8" w14:textId="77777777">
        <w:trPr>
          <w:trHeight w:val="300"/>
        </w:trPr>
        <w:tc>
          <w:tcPr>
            <w:tcW w:w="4000" w:type="dxa"/>
            <w:tcBorders>
              <w:top w:val="single" w:sz="6" w:space="0" w:color="auto"/>
              <w:bottom w:val="single" w:sz="6" w:space="0" w:color="auto"/>
              <w:right w:val="single" w:sz="6" w:space="0" w:color="auto"/>
            </w:tcBorders>
            <w:vAlign w:val="center"/>
          </w:tcPr>
          <w:p w14:paraId="531DE8B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3D7503A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Приватне акціонерне товариство "</w:t>
            </w:r>
            <w:proofErr w:type="spellStart"/>
            <w:r>
              <w:rPr>
                <w:rFonts w:ascii="Times New Roman" w:hAnsi="Times New Roman" w:cs="Times New Roman"/>
                <w:sz w:val="20"/>
                <w:szCs w:val="20"/>
              </w:rPr>
              <w:t>Дубрик</w:t>
            </w:r>
            <w:proofErr w:type="spellEnd"/>
            <w:r>
              <w:rPr>
                <w:rFonts w:ascii="Times New Roman" w:hAnsi="Times New Roman" w:cs="Times New Roman"/>
                <w:sz w:val="20"/>
                <w:szCs w:val="20"/>
              </w:rPr>
              <w:t>"</w:t>
            </w:r>
          </w:p>
        </w:tc>
      </w:tr>
      <w:tr w:rsidR="00174CFA" w14:paraId="4FDB45A2" w14:textId="77777777">
        <w:trPr>
          <w:trHeight w:val="300"/>
        </w:trPr>
        <w:tc>
          <w:tcPr>
            <w:tcW w:w="4000" w:type="dxa"/>
            <w:tcBorders>
              <w:top w:val="single" w:sz="6" w:space="0" w:color="auto"/>
              <w:bottom w:val="single" w:sz="6" w:space="0" w:color="auto"/>
              <w:right w:val="single" w:sz="6" w:space="0" w:color="auto"/>
            </w:tcBorders>
            <w:vAlign w:val="center"/>
          </w:tcPr>
          <w:p w14:paraId="534231A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D772BE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13980603</w:t>
            </w:r>
          </w:p>
        </w:tc>
      </w:tr>
      <w:tr w:rsidR="00174CFA" w14:paraId="3C28D778" w14:textId="77777777">
        <w:trPr>
          <w:trHeight w:val="300"/>
        </w:trPr>
        <w:tc>
          <w:tcPr>
            <w:tcW w:w="4000" w:type="dxa"/>
            <w:tcBorders>
              <w:top w:val="single" w:sz="6" w:space="0" w:color="auto"/>
              <w:bottom w:val="single" w:sz="6" w:space="0" w:color="auto"/>
              <w:right w:val="single" w:sz="6" w:space="0" w:color="auto"/>
            </w:tcBorders>
            <w:vAlign w:val="center"/>
          </w:tcPr>
          <w:p w14:paraId="2A0B2B19"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0981305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Україна, 35641, Рівненська обл., </w:t>
            </w:r>
            <w:proofErr w:type="spellStart"/>
            <w:r>
              <w:rPr>
                <w:rFonts w:ascii="Times New Roman" w:hAnsi="Times New Roman" w:cs="Times New Roman"/>
                <w:sz w:val="20"/>
                <w:szCs w:val="20"/>
              </w:rPr>
              <w:t>Дубенський</w:t>
            </w:r>
            <w:proofErr w:type="spellEnd"/>
            <w:r>
              <w:rPr>
                <w:rFonts w:ascii="Times New Roman" w:hAnsi="Times New Roman" w:cs="Times New Roman"/>
                <w:sz w:val="20"/>
                <w:szCs w:val="20"/>
              </w:rPr>
              <w:t xml:space="preserve"> р-н, с. </w:t>
            </w:r>
            <w:proofErr w:type="spellStart"/>
            <w:r>
              <w:rPr>
                <w:rFonts w:ascii="Times New Roman" w:hAnsi="Times New Roman" w:cs="Times New Roman"/>
                <w:sz w:val="20"/>
                <w:szCs w:val="20"/>
              </w:rPr>
              <w:t>Тараканів</w:t>
            </w:r>
            <w:proofErr w:type="spellEnd"/>
            <w:r>
              <w:rPr>
                <w:rFonts w:ascii="Times New Roman" w:hAnsi="Times New Roman" w:cs="Times New Roman"/>
                <w:sz w:val="20"/>
                <w:szCs w:val="20"/>
              </w:rPr>
              <w:t>, вул. Львівська, буд. 264</w:t>
            </w:r>
          </w:p>
        </w:tc>
      </w:tr>
      <w:tr w:rsidR="00174CFA" w14:paraId="565DF21A" w14:textId="77777777">
        <w:trPr>
          <w:trHeight w:val="300"/>
        </w:trPr>
        <w:tc>
          <w:tcPr>
            <w:tcW w:w="4000" w:type="dxa"/>
            <w:tcBorders>
              <w:top w:val="single" w:sz="6" w:space="0" w:color="auto"/>
              <w:bottom w:val="single" w:sz="6" w:space="0" w:color="auto"/>
              <w:right w:val="single" w:sz="6" w:space="0" w:color="auto"/>
            </w:tcBorders>
            <w:vAlign w:val="center"/>
          </w:tcPr>
          <w:p w14:paraId="05DEEA38"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53CC0EB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21.05.2024 00:00</w:t>
            </w:r>
          </w:p>
        </w:tc>
      </w:tr>
      <w:tr w:rsidR="00174CFA" w14:paraId="269C5E89" w14:textId="77777777">
        <w:trPr>
          <w:trHeight w:val="300"/>
        </w:trPr>
        <w:tc>
          <w:tcPr>
            <w:tcW w:w="4000" w:type="dxa"/>
            <w:tcBorders>
              <w:top w:val="single" w:sz="6" w:space="0" w:color="auto"/>
              <w:bottom w:val="single" w:sz="6" w:space="0" w:color="auto"/>
              <w:right w:val="single" w:sz="6" w:space="0" w:color="auto"/>
            </w:tcBorders>
            <w:vAlign w:val="center"/>
          </w:tcPr>
          <w:p w14:paraId="6D1DA4F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254D6EB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174CFA" w14:paraId="5B962103" w14:textId="77777777">
        <w:trPr>
          <w:trHeight w:val="300"/>
        </w:trPr>
        <w:tc>
          <w:tcPr>
            <w:tcW w:w="4000" w:type="dxa"/>
            <w:tcBorders>
              <w:top w:val="single" w:sz="6" w:space="0" w:color="auto"/>
              <w:bottom w:val="single" w:sz="6" w:space="0" w:color="auto"/>
              <w:right w:val="single" w:sz="6" w:space="0" w:color="auto"/>
            </w:tcBorders>
            <w:vAlign w:val="center"/>
          </w:tcPr>
          <w:p w14:paraId="57E36644"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14:paraId="49D716E5" w14:textId="77777777" w:rsidR="00174CFA" w:rsidRDefault="00174CFA">
            <w:pPr>
              <w:widowControl w:val="0"/>
              <w:autoSpaceDE w:val="0"/>
              <w:autoSpaceDN w:val="0"/>
              <w:adjustRightInd w:val="0"/>
              <w:spacing w:after="0" w:line="240" w:lineRule="auto"/>
              <w:rPr>
                <w:rFonts w:ascii="Times New Roman" w:hAnsi="Times New Roman" w:cs="Times New Roman"/>
                <w:sz w:val="20"/>
                <w:szCs w:val="20"/>
              </w:rPr>
            </w:pPr>
          </w:p>
        </w:tc>
      </w:tr>
      <w:tr w:rsidR="00174CFA" w14:paraId="40DCC310" w14:textId="77777777">
        <w:trPr>
          <w:trHeight w:val="300"/>
        </w:trPr>
        <w:tc>
          <w:tcPr>
            <w:tcW w:w="4000" w:type="dxa"/>
            <w:tcBorders>
              <w:top w:val="single" w:sz="6" w:space="0" w:color="auto"/>
              <w:bottom w:val="single" w:sz="6" w:space="0" w:color="auto"/>
              <w:right w:val="single" w:sz="6" w:space="0" w:color="auto"/>
            </w:tcBorders>
            <w:vAlign w:val="center"/>
          </w:tcPr>
          <w:p w14:paraId="297D576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14:paraId="488F69D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16.05.2024</w:t>
            </w:r>
          </w:p>
        </w:tc>
      </w:tr>
      <w:tr w:rsidR="00174CFA" w14:paraId="40F16081" w14:textId="77777777">
        <w:trPr>
          <w:trHeight w:val="300"/>
        </w:trPr>
        <w:tc>
          <w:tcPr>
            <w:tcW w:w="4000" w:type="dxa"/>
            <w:tcBorders>
              <w:top w:val="single" w:sz="6" w:space="0" w:color="auto"/>
              <w:bottom w:val="single" w:sz="6" w:space="0" w:color="auto"/>
              <w:right w:val="single" w:sz="6" w:space="0" w:color="auto"/>
            </w:tcBorders>
            <w:vAlign w:val="center"/>
          </w:tcPr>
          <w:p w14:paraId="703401BE"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1633DA6D"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Про звіт Виконавчого органу Товариства про діяльність за 2023 рік, прийняття рішення за результатами його розгляду. </w:t>
            </w:r>
          </w:p>
          <w:p w14:paraId="5E4F399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Про звіт Наглядової ради Товариства про діяльність за 2023 рік, прийняття рішення за результатами його розгляду.</w:t>
            </w:r>
          </w:p>
          <w:p w14:paraId="20609C2A"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Про затвердження річного звіту Товариства за 2023  рік. </w:t>
            </w:r>
          </w:p>
          <w:p w14:paraId="3553AFF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Про розподіл прибутку Товариства (порядок покриття збитків) за 2023 рік. </w:t>
            </w:r>
          </w:p>
          <w:p w14:paraId="6692F6EA"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Про внесення змін до статуту Товариства та уповноваження особи на його підписання.</w:t>
            </w:r>
          </w:p>
          <w:p w14:paraId="2F175AD5"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Про скасування дії положення «Про Наглядову раду Товариства».</w:t>
            </w:r>
          </w:p>
          <w:p w14:paraId="2E045F78"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Про затвердження положення «Про Наглядову раду Товариства»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«ДУБРИК».</w:t>
            </w:r>
          </w:p>
          <w:p w14:paraId="78CF3A02" w14:textId="77777777" w:rsidR="00174CFA" w:rsidRDefault="00174CFA">
            <w:pPr>
              <w:widowControl w:val="0"/>
              <w:autoSpaceDE w:val="0"/>
              <w:autoSpaceDN w:val="0"/>
              <w:adjustRightInd w:val="0"/>
              <w:spacing w:after="0" w:line="240" w:lineRule="auto"/>
              <w:rPr>
                <w:rFonts w:ascii="Times New Roman" w:hAnsi="Times New Roman" w:cs="Times New Roman"/>
                <w:sz w:val="20"/>
                <w:szCs w:val="20"/>
              </w:rPr>
            </w:pPr>
          </w:p>
        </w:tc>
      </w:tr>
      <w:tr w:rsidR="00174CFA" w14:paraId="20A8E2AC" w14:textId="77777777">
        <w:trPr>
          <w:trHeight w:val="300"/>
        </w:trPr>
        <w:tc>
          <w:tcPr>
            <w:tcW w:w="4000" w:type="dxa"/>
            <w:tcBorders>
              <w:top w:val="single" w:sz="6" w:space="0" w:color="auto"/>
              <w:bottom w:val="single" w:sz="6" w:space="0" w:color="auto"/>
              <w:right w:val="single" w:sz="6" w:space="0" w:color="auto"/>
            </w:tcBorders>
            <w:vAlign w:val="center"/>
          </w:tcPr>
          <w:p w14:paraId="070FFF6C"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14:paraId="0BC67B7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 Звіт директора про результати фінансово-господарської діяльності за 2023 рік затвердити. Роботу директора Товариства визнати  задовільною.</w:t>
            </w:r>
          </w:p>
          <w:p w14:paraId="587A9A8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 Звіт Наглядової ради за 2023 рік затвердити. Визнати роботу Наглядової ради у 2023 році задовільною.</w:t>
            </w:r>
          </w:p>
          <w:p w14:paraId="72863BC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3: Затвердити річний звіт та фінансову звітність Товариства за 2023 рік.</w:t>
            </w:r>
          </w:p>
          <w:p w14:paraId="22AF1C6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4: Прибуток отриманий за 2023 рік  використати для покриття збитків минулих років. Дивіденди не нараховувати і не сплачувати.</w:t>
            </w:r>
          </w:p>
          <w:p w14:paraId="32E070CF"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5: </w:t>
            </w:r>
          </w:p>
          <w:p w14:paraId="6754782F"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Внести змін до Статуту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Дубрик</w:t>
            </w:r>
            <w:proofErr w:type="spellEnd"/>
            <w:r>
              <w:rPr>
                <w:rFonts w:ascii="Times New Roman" w:hAnsi="Times New Roman" w:cs="Times New Roman"/>
                <w:sz w:val="20"/>
                <w:szCs w:val="20"/>
              </w:rPr>
              <w:t>» шляхом викладення його в новій редакції та затвердити нову редакцію Статуту Товариства.</w:t>
            </w:r>
          </w:p>
          <w:p w14:paraId="2E938BC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Надати повноваження щодо підписання Статуту Товариства в новій редакції Голові загальних зборів </w:t>
            </w:r>
            <w:proofErr w:type="spellStart"/>
            <w:r>
              <w:rPr>
                <w:rFonts w:ascii="Times New Roman" w:hAnsi="Times New Roman" w:cs="Times New Roman"/>
                <w:sz w:val="20"/>
                <w:szCs w:val="20"/>
              </w:rPr>
              <w:t>Дмитрук</w:t>
            </w:r>
            <w:proofErr w:type="spellEnd"/>
            <w:r>
              <w:rPr>
                <w:rFonts w:ascii="Times New Roman" w:hAnsi="Times New Roman" w:cs="Times New Roman"/>
                <w:sz w:val="20"/>
                <w:szCs w:val="20"/>
              </w:rPr>
              <w:t xml:space="preserve"> Олені Вікторівні та секретарю </w:t>
            </w:r>
            <w:proofErr w:type="spellStart"/>
            <w:r>
              <w:rPr>
                <w:rFonts w:ascii="Times New Roman" w:hAnsi="Times New Roman" w:cs="Times New Roman"/>
                <w:sz w:val="20"/>
                <w:szCs w:val="20"/>
              </w:rPr>
              <w:t>Супруновій</w:t>
            </w:r>
            <w:proofErr w:type="spellEnd"/>
            <w:r>
              <w:rPr>
                <w:rFonts w:ascii="Times New Roman" w:hAnsi="Times New Roman" w:cs="Times New Roman"/>
                <w:sz w:val="20"/>
                <w:szCs w:val="20"/>
              </w:rPr>
              <w:t xml:space="preserve"> Наталі Іванівні.</w:t>
            </w:r>
          </w:p>
          <w:p w14:paraId="6D65151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Доручити директору Товариства Мельничук Галині Михайлівні чи за її дорученням третій особі здійснити дії з внесення змін до Єдиного державного реєстру юридичних осіб, фізичних осіб-підприємців та громадських формувань, для чого наділити його необхідними повноваженнями.</w:t>
            </w:r>
          </w:p>
          <w:p w14:paraId="59E648F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6: Скасувати дії положення «Про Наглядову раду Товариства».</w:t>
            </w:r>
          </w:p>
          <w:p w14:paraId="72898464"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 1 з питання № 7: Затвердити положення «Про Наглядову раду Товариства»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Дубрик</w:t>
            </w:r>
            <w:proofErr w:type="spellEnd"/>
            <w:r>
              <w:rPr>
                <w:rFonts w:ascii="Times New Roman" w:hAnsi="Times New Roman" w:cs="Times New Roman"/>
                <w:sz w:val="20"/>
                <w:szCs w:val="20"/>
              </w:rPr>
              <w:t>».</w:t>
            </w:r>
          </w:p>
        </w:tc>
      </w:tr>
      <w:tr w:rsidR="00174CFA" w14:paraId="0FE30C87" w14:textId="77777777">
        <w:trPr>
          <w:trHeight w:val="300"/>
        </w:trPr>
        <w:tc>
          <w:tcPr>
            <w:tcW w:w="4000" w:type="dxa"/>
            <w:tcBorders>
              <w:top w:val="single" w:sz="6" w:space="0" w:color="auto"/>
              <w:bottom w:val="single" w:sz="6" w:space="0" w:color="auto"/>
              <w:right w:val="single" w:sz="6" w:space="0" w:color="auto"/>
            </w:tcBorders>
            <w:vAlign w:val="center"/>
          </w:tcPr>
          <w:p w14:paraId="0A0C9B28"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14:paraId="20A909A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http://dubryk.pat.ua/documents/informaciya-dlya-akcioneriv-ta-steikholderiv</w:t>
            </w:r>
          </w:p>
        </w:tc>
      </w:tr>
      <w:tr w:rsidR="00174CFA" w14:paraId="538FDD53" w14:textId="77777777">
        <w:trPr>
          <w:trHeight w:val="300"/>
        </w:trPr>
        <w:tc>
          <w:tcPr>
            <w:tcW w:w="4000" w:type="dxa"/>
            <w:tcBorders>
              <w:top w:val="single" w:sz="6" w:space="0" w:color="auto"/>
              <w:bottom w:val="single" w:sz="6" w:space="0" w:color="auto"/>
              <w:right w:val="single" w:sz="6" w:space="0" w:color="auto"/>
            </w:tcBorders>
            <w:vAlign w:val="center"/>
          </w:tcPr>
          <w:p w14:paraId="146462E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6A31D7F5"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1536AEC5"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Запит акціонера на ознайомлення з документами, необхідними акціонерам для прийняття рішень з питань порядку денного, має бути </w:t>
            </w:r>
            <w:r>
              <w:rPr>
                <w:rFonts w:ascii="Times New Roman" w:hAnsi="Times New Roman" w:cs="Times New Roman"/>
                <w:sz w:val="20"/>
                <w:szCs w:val="20"/>
              </w:rPr>
              <w:lastRenderedPageBreak/>
              <w:t>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dubryk02@gmail.com.</w:t>
            </w:r>
          </w:p>
          <w:p w14:paraId="6DDB6A18"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15821335"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dubryk02@gmail.com, із зазначенням імені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3A278EBA"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p w14:paraId="1A9B516F"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Відповідальним за порядок ознайомлення акціонерів із документами, необхідними для прийняття рішень з питань порядку денного річних Загальних зборів є директор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«ДУБРИК» Мельничук Галина Михайлівна. Контактний телефон (03656) 51355 та електронна адреса для зв’язку з акціонерами: dubryk02@gmail.com. </w:t>
            </w:r>
          </w:p>
        </w:tc>
      </w:tr>
      <w:tr w:rsidR="00174CFA" w14:paraId="529CA3AF" w14:textId="77777777">
        <w:trPr>
          <w:trHeight w:val="300"/>
        </w:trPr>
        <w:tc>
          <w:tcPr>
            <w:tcW w:w="4000" w:type="dxa"/>
            <w:tcBorders>
              <w:top w:val="single" w:sz="6" w:space="0" w:color="auto"/>
              <w:bottom w:val="single" w:sz="6" w:space="0" w:color="auto"/>
              <w:right w:val="single" w:sz="6" w:space="0" w:color="auto"/>
            </w:tcBorders>
            <w:vAlign w:val="center"/>
          </w:tcPr>
          <w:p w14:paraId="512A965D"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69D7462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Відповідно до ст. 27 Закону України «Про акціонерні товариства» до прав акціонерів - власників простих акцій віднесено права на: участь в управлінні Товариством;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Строк використання зазначених прав – поки акції Товариства є у власності акціонера. Товариство не є емітентом привілейованих акцій, тому права передбачені ст. 28 Закону України «Про акціонерні товариства» не зазначаються.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14:paraId="02AA196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Після отримання повідомлення про проведення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загальних зборів, а також щодо нових кандидатів до складу органів Товариства.</w:t>
            </w:r>
          </w:p>
        </w:tc>
      </w:tr>
      <w:tr w:rsidR="00174CFA" w14:paraId="751E225F" w14:textId="77777777">
        <w:trPr>
          <w:trHeight w:val="300"/>
        </w:trPr>
        <w:tc>
          <w:tcPr>
            <w:tcW w:w="4000" w:type="dxa"/>
            <w:tcBorders>
              <w:top w:val="single" w:sz="6" w:space="0" w:color="auto"/>
              <w:bottom w:val="single" w:sz="6" w:space="0" w:color="auto"/>
              <w:right w:val="single" w:sz="6" w:space="0" w:color="auto"/>
            </w:tcBorders>
            <w:vAlign w:val="center"/>
          </w:tcPr>
          <w:p w14:paraId="5E405DAC"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14:paraId="66566BF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Кожен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14:paraId="1C78024D"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14:paraId="42FD0037"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w:t>
            </w:r>
            <w:r>
              <w:rPr>
                <w:rFonts w:ascii="Times New Roman" w:hAnsi="Times New Roman" w:cs="Times New Roman"/>
                <w:sz w:val="20"/>
                <w:szCs w:val="20"/>
              </w:rPr>
              <w:lastRenderedPageBreak/>
              <w:t>товариства. Пропозиції щодо включення нових питань до проекту порядку денного повинні містити відповідні проекти рішень з цих питань.</w:t>
            </w:r>
          </w:p>
          <w:p w14:paraId="7EFE195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dubryk02@gmail.com. </w:t>
            </w:r>
          </w:p>
        </w:tc>
      </w:tr>
      <w:tr w:rsidR="00174CFA" w14:paraId="77612B80" w14:textId="77777777">
        <w:trPr>
          <w:trHeight w:val="300"/>
        </w:trPr>
        <w:tc>
          <w:tcPr>
            <w:tcW w:w="4000" w:type="dxa"/>
            <w:tcBorders>
              <w:top w:val="single" w:sz="6" w:space="0" w:color="auto"/>
              <w:bottom w:val="single" w:sz="6" w:space="0" w:color="auto"/>
              <w:right w:val="single" w:sz="6" w:space="0" w:color="auto"/>
            </w:tcBorders>
            <w:vAlign w:val="center"/>
          </w:tcPr>
          <w:p w14:paraId="201990B9"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14:paraId="0FD1C694"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DBBC62C"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27AE7ED8"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6C44FDD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2DCBAF26"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призначити свого представника постійно або на певний строк.</w:t>
            </w:r>
          </w:p>
          <w:p w14:paraId="7A0B108E"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58709EE"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7894AA2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14:paraId="7A4F967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5A4B60F7"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18D3BD9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0E1C5BB7"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70F72E8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14:paraId="55BFFF73"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41B7D0E5"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43D5AD2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tc>
      </w:tr>
      <w:tr w:rsidR="00174CFA" w14:paraId="5AD694F7" w14:textId="77777777">
        <w:trPr>
          <w:trHeight w:val="300"/>
        </w:trPr>
        <w:tc>
          <w:tcPr>
            <w:tcW w:w="4000" w:type="dxa"/>
            <w:tcBorders>
              <w:top w:val="single" w:sz="6" w:space="0" w:color="auto"/>
              <w:bottom w:val="single" w:sz="6" w:space="0" w:color="auto"/>
              <w:right w:val="single" w:sz="6" w:space="0" w:color="auto"/>
            </w:tcBorders>
            <w:vAlign w:val="center"/>
          </w:tcPr>
          <w:p w14:paraId="65CEC861"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14:paraId="48EA2D3F" w14:textId="77777777" w:rsidR="00174CFA" w:rsidRDefault="00174CFA">
            <w:pPr>
              <w:widowControl w:val="0"/>
              <w:autoSpaceDE w:val="0"/>
              <w:autoSpaceDN w:val="0"/>
              <w:adjustRightInd w:val="0"/>
              <w:spacing w:after="0" w:line="240" w:lineRule="auto"/>
              <w:rPr>
                <w:rFonts w:ascii="Times New Roman" w:hAnsi="Times New Roman" w:cs="Times New Roman"/>
                <w:sz w:val="20"/>
                <w:szCs w:val="20"/>
              </w:rPr>
            </w:pPr>
          </w:p>
        </w:tc>
      </w:tr>
      <w:tr w:rsidR="00174CFA" w14:paraId="4FEA13DB" w14:textId="77777777">
        <w:trPr>
          <w:trHeight w:val="300"/>
        </w:trPr>
        <w:tc>
          <w:tcPr>
            <w:tcW w:w="4000" w:type="dxa"/>
            <w:tcBorders>
              <w:top w:val="single" w:sz="6" w:space="0" w:color="auto"/>
              <w:bottom w:val="single" w:sz="6" w:space="0" w:color="auto"/>
              <w:right w:val="single" w:sz="6" w:space="0" w:color="auto"/>
            </w:tcBorders>
            <w:vAlign w:val="center"/>
          </w:tcPr>
          <w:p w14:paraId="751DA1B7"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14:paraId="0CD1EF75"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10.05.2024 11:00 </w:t>
            </w:r>
          </w:p>
          <w:p w14:paraId="6CDC0649"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21.05.2024 18:00</w:t>
            </w:r>
          </w:p>
        </w:tc>
      </w:tr>
      <w:tr w:rsidR="00174CFA" w14:paraId="4A8EC398" w14:textId="77777777">
        <w:trPr>
          <w:trHeight w:val="300"/>
        </w:trPr>
        <w:tc>
          <w:tcPr>
            <w:tcW w:w="4000" w:type="dxa"/>
            <w:tcBorders>
              <w:top w:val="single" w:sz="6" w:space="0" w:color="auto"/>
              <w:bottom w:val="single" w:sz="6" w:space="0" w:color="auto"/>
              <w:right w:val="single" w:sz="6" w:space="0" w:color="auto"/>
            </w:tcBorders>
            <w:vAlign w:val="center"/>
          </w:tcPr>
          <w:p w14:paraId="6208A3C7"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14:paraId="008006BA" w14:textId="77777777" w:rsidR="00174CFA" w:rsidRDefault="00174CFA">
            <w:pPr>
              <w:widowControl w:val="0"/>
              <w:autoSpaceDE w:val="0"/>
              <w:autoSpaceDN w:val="0"/>
              <w:adjustRightInd w:val="0"/>
              <w:spacing w:after="0" w:line="240" w:lineRule="auto"/>
              <w:rPr>
                <w:rFonts w:ascii="Times New Roman" w:hAnsi="Times New Roman" w:cs="Times New Roman"/>
                <w:sz w:val="20"/>
                <w:szCs w:val="20"/>
              </w:rPr>
            </w:pPr>
          </w:p>
        </w:tc>
      </w:tr>
      <w:tr w:rsidR="00174CFA" w14:paraId="491337E0" w14:textId="77777777">
        <w:trPr>
          <w:trHeight w:val="300"/>
        </w:trPr>
        <w:tc>
          <w:tcPr>
            <w:tcW w:w="4000" w:type="dxa"/>
            <w:tcBorders>
              <w:top w:val="single" w:sz="6" w:space="0" w:color="auto"/>
              <w:bottom w:val="single" w:sz="6" w:space="0" w:color="auto"/>
              <w:right w:val="single" w:sz="6" w:space="0" w:color="auto"/>
            </w:tcBorders>
            <w:vAlign w:val="center"/>
          </w:tcPr>
          <w:p w14:paraId="61F276A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2DBE170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Взаємозв'язок між питаннями порядку денного відсутній.</w:t>
            </w:r>
          </w:p>
          <w:p w14:paraId="7086D3F0"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Наявність взаємозв’язку між питаннями,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7F7DA14F"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11A24F1C"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Адреса сторінки власного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xml:space="preserve"> Товариства, на якій розміщено повідомлення  про проведення Загальних зборів разом  з проектами рішень щодо кожного з питань, включених до проекту порядку денного Загальних зборів,  та інформація, зазначена у пункті 38 Порядку:  </w:t>
            </w:r>
          </w:p>
          <w:p w14:paraId="1AC19EF2"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http://dubryk.pat.ua/emitents.</w:t>
            </w:r>
          </w:p>
          <w:p w14:paraId="10FB5F1E"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дату складення переліку осіб, яким надсилається повідомлення про проведення загальних зборів акціонерного товариства, наданого ПАТ «НДУ» станом на 12 квітня 2024 року, загальна кількість акцій становить 2 500 000 штук, голосуючих 2 499 968 штук.</w:t>
            </w:r>
          </w:p>
          <w:p w14:paraId="167CB407" w14:textId="77777777" w:rsidR="00174CFA" w:rsidRDefault="00174CFA">
            <w:pPr>
              <w:widowControl w:val="0"/>
              <w:autoSpaceDE w:val="0"/>
              <w:autoSpaceDN w:val="0"/>
              <w:adjustRightInd w:val="0"/>
              <w:spacing w:after="0" w:line="240" w:lineRule="auto"/>
              <w:rPr>
                <w:rFonts w:ascii="Times New Roman" w:hAnsi="Times New Roman" w:cs="Times New Roman"/>
                <w:sz w:val="20"/>
                <w:szCs w:val="20"/>
              </w:rPr>
            </w:pPr>
          </w:p>
        </w:tc>
      </w:tr>
      <w:tr w:rsidR="00174CFA" w14:paraId="0DCEDD6F" w14:textId="77777777">
        <w:trPr>
          <w:trHeight w:val="300"/>
        </w:trPr>
        <w:tc>
          <w:tcPr>
            <w:tcW w:w="4000" w:type="dxa"/>
            <w:tcBorders>
              <w:top w:val="single" w:sz="6" w:space="0" w:color="auto"/>
              <w:bottom w:val="single" w:sz="6" w:space="0" w:color="auto"/>
              <w:right w:val="single" w:sz="6" w:space="0" w:color="auto"/>
            </w:tcBorders>
            <w:vAlign w:val="center"/>
          </w:tcPr>
          <w:p w14:paraId="01536339"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14:paraId="771222D3" w14:textId="69B5D371" w:rsidR="00174CFA" w:rsidRDefault="00496D53" w:rsidP="00673E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2 від 1</w:t>
            </w:r>
            <w:r w:rsidR="00673E68">
              <w:rPr>
                <w:rFonts w:ascii="Times New Roman" w:hAnsi="Times New Roman" w:cs="Times New Roman"/>
                <w:sz w:val="20"/>
                <w:szCs w:val="20"/>
              </w:rPr>
              <w:t>8</w:t>
            </w:r>
            <w:bookmarkStart w:id="0" w:name="_GoBack"/>
            <w:bookmarkEnd w:id="0"/>
            <w:r>
              <w:rPr>
                <w:rFonts w:ascii="Times New Roman" w:hAnsi="Times New Roman" w:cs="Times New Roman"/>
                <w:sz w:val="20"/>
                <w:szCs w:val="20"/>
              </w:rPr>
              <w:t>.04.2024</w:t>
            </w:r>
          </w:p>
        </w:tc>
      </w:tr>
      <w:tr w:rsidR="00174CFA" w14:paraId="3BABA2B8" w14:textId="77777777">
        <w:trPr>
          <w:trHeight w:val="300"/>
        </w:trPr>
        <w:tc>
          <w:tcPr>
            <w:tcW w:w="4000" w:type="dxa"/>
            <w:tcBorders>
              <w:top w:val="single" w:sz="6" w:space="0" w:color="auto"/>
              <w:bottom w:val="single" w:sz="6" w:space="0" w:color="auto"/>
              <w:right w:val="single" w:sz="6" w:space="0" w:color="auto"/>
            </w:tcBorders>
            <w:vAlign w:val="center"/>
          </w:tcPr>
          <w:p w14:paraId="5411B62D"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4686C7CB" w14:textId="77777777" w:rsidR="00174CFA" w:rsidRDefault="00496D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18.04.2024</w:t>
            </w:r>
          </w:p>
        </w:tc>
      </w:tr>
    </w:tbl>
    <w:p w14:paraId="428E3CDE" w14:textId="77777777" w:rsidR="00496D53" w:rsidRDefault="00496D53"/>
    <w:sectPr w:rsidR="00496D53">
      <w:footerReference w:type="default" r:id="rId7"/>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3A547" w14:textId="77777777" w:rsidR="00B233DC" w:rsidRDefault="00B233DC">
      <w:pPr>
        <w:spacing w:after="0" w:line="240" w:lineRule="auto"/>
      </w:pPr>
      <w:r>
        <w:separator/>
      </w:r>
    </w:p>
  </w:endnote>
  <w:endnote w:type="continuationSeparator" w:id="0">
    <w:p w14:paraId="516F808E" w14:textId="77777777" w:rsidR="00B233DC" w:rsidRDefault="00B2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FDB7" w14:textId="77777777" w:rsidR="00174CFA" w:rsidRDefault="00496D53">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673E68">
      <w:rPr>
        <w:rFonts w:ascii="Times New Roman" w:hAnsi="Times New Roman" w:cs="Times New Roman"/>
        <w:noProof/>
        <w:sz w:val="20"/>
        <w:szCs w:val="20"/>
        <w:lang w:val="ru-RU"/>
      </w:rPr>
      <w:t>4</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4CC4A" w14:textId="77777777" w:rsidR="00B233DC" w:rsidRDefault="00B233DC">
      <w:pPr>
        <w:spacing w:after="0" w:line="240" w:lineRule="auto"/>
      </w:pPr>
      <w:r>
        <w:separator/>
      </w:r>
    </w:p>
  </w:footnote>
  <w:footnote w:type="continuationSeparator" w:id="0">
    <w:p w14:paraId="45CDD127" w14:textId="77777777" w:rsidR="00B233DC" w:rsidRDefault="00B23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CA"/>
    <w:rsid w:val="00174CFA"/>
    <w:rsid w:val="00496D53"/>
    <w:rsid w:val="00673E68"/>
    <w:rsid w:val="00AC7DCA"/>
    <w:rsid w:val="00B233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76F5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9763</Words>
  <Characters>5565</Characters>
  <Application>Microsoft Office Word</Application>
  <DocSecurity>0</DocSecurity>
  <Lines>46</Lines>
  <Paragraphs>30</Paragraphs>
  <ScaleCrop>false</ScaleCrop>
  <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helen</cp:lastModifiedBy>
  <cp:revision>3</cp:revision>
  <dcterms:created xsi:type="dcterms:W3CDTF">2024-04-18T14:23:00Z</dcterms:created>
  <dcterms:modified xsi:type="dcterms:W3CDTF">2024-04-18T14:27:00Z</dcterms:modified>
</cp:coreProperties>
</file>